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EFD" w:rsidRPr="00591E69" w:rsidRDefault="00591E69" w:rsidP="00591E69">
      <w:pPr>
        <w:tabs>
          <w:tab w:val="left" w:pos="993"/>
        </w:tabs>
        <w:rPr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60288" behindDoc="1" locked="0" layoutInCell="1" allowOverlap="1" wp14:anchorId="5F21BA59" wp14:editId="2BF6CC10">
            <wp:simplePos x="0" y="0"/>
            <wp:positionH relativeFrom="column">
              <wp:posOffset>2884805</wp:posOffset>
            </wp:positionH>
            <wp:positionV relativeFrom="paragraph">
              <wp:posOffset>-443865</wp:posOffset>
            </wp:positionV>
            <wp:extent cx="485775" cy="695325"/>
            <wp:effectExtent l="0" t="0" r="9525" b="9525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3E3EFD" w:rsidRDefault="003E3EFD" w:rsidP="00591E69">
      <w:pPr>
        <w:pStyle w:val="a3"/>
        <w:spacing w:line="240" w:lineRule="auto"/>
        <w:ind w:left="360"/>
        <w:jc w:val="center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КИЇВСЬКА РАЙОННА В м. ПОЛТАВІ РАДА</w:t>
      </w:r>
    </w:p>
    <w:p w:rsidR="003E3EFD" w:rsidRDefault="003E3EFD" w:rsidP="00591E69">
      <w:pPr>
        <w:pStyle w:val="a3"/>
        <w:spacing w:line="240" w:lineRule="auto"/>
        <w:ind w:left="36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(дванадцята</w:t>
      </w:r>
      <w:r w:rsidR="00591E69">
        <w:rPr>
          <w:rFonts w:ascii="Times New Roman" w:hAnsi="Times New Roman"/>
          <w:sz w:val="28"/>
          <w:szCs w:val="28"/>
          <w:lang w:val="uk-UA"/>
        </w:rPr>
        <w:t xml:space="preserve"> позачергова </w:t>
      </w:r>
      <w:r w:rsidRPr="003E3EF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восьмого скликання)</w:t>
      </w:r>
    </w:p>
    <w:p w:rsidR="003E3EFD" w:rsidRDefault="003E3EFD" w:rsidP="00591E69">
      <w:pPr>
        <w:pStyle w:val="a3"/>
        <w:spacing w:after="0" w:line="240" w:lineRule="auto"/>
        <w:ind w:left="57"/>
        <w:rPr>
          <w:rFonts w:ascii="Times New Roman" w:hAnsi="Times New Roman"/>
          <w:sz w:val="28"/>
          <w:szCs w:val="28"/>
          <w:lang w:val="uk-UA"/>
        </w:rPr>
      </w:pPr>
    </w:p>
    <w:p w:rsidR="003E3EFD" w:rsidRDefault="003E3EFD" w:rsidP="00591E69">
      <w:pPr>
        <w:pStyle w:val="a3"/>
        <w:spacing w:after="0" w:line="240" w:lineRule="auto"/>
        <w:ind w:lef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F016AE" w:rsidRDefault="00F016AE" w:rsidP="00591E69">
      <w:pPr>
        <w:pStyle w:val="a3"/>
        <w:spacing w:after="0" w:line="240" w:lineRule="auto"/>
        <w:ind w:left="57"/>
        <w:rPr>
          <w:rFonts w:ascii="Times New Roman" w:hAnsi="Times New Roman"/>
          <w:sz w:val="28"/>
          <w:szCs w:val="28"/>
          <w:lang w:val="uk-UA"/>
        </w:rPr>
      </w:pPr>
    </w:p>
    <w:p w:rsidR="00F016AE" w:rsidRDefault="00F016AE" w:rsidP="00591E69">
      <w:pPr>
        <w:pStyle w:val="a3"/>
        <w:spacing w:after="0" w:line="240" w:lineRule="auto"/>
        <w:ind w:left="5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Pr="000D6B95">
        <w:rPr>
          <w:rFonts w:ascii="Times New Roman" w:hAnsi="Times New Roman"/>
          <w:color w:val="C00000"/>
          <w:sz w:val="28"/>
          <w:szCs w:val="28"/>
          <w:lang w:val="uk-UA"/>
        </w:rPr>
        <w:t xml:space="preserve"> </w:t>
      </w:r>
      <w:r w:rsidR="00724FB9" w:rsidRPr="00E4472A">
        <w:rPr>
          <w:rFonts w:ascii="Times New Roman" w:hAnsi="Times New Roman"/>
          <w:sz w:val="28"/>
          <w:szCs w:val="28"/>
          <w:lang w:val="uk-UA"/>
        </w:rPr>
        <w:t>11</w:t>
      </w:r>
      <w:r w:rsidRPr="00E4472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D6B95">
        <w:rPr>
          <w:rFonts w:ascii="Times New Roman" w:hAnsi="Times New Roman"/>
          <w:color w:val="C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січня 2024 року </w:t>
      </w:r>
    </w:p>
    <w:p w:rsidR="00F016AE" w:rsidRDefault="00F016AE" w:rsidP="00591E69">
      <w:pPr>
        <w:pStyle w:val="a3"/>
        <w:spacing w:after="0" w:line="240" w:lineRule="auto"/>
        <w:ind w:left="57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D04C9F" w:rsidRDefault="00F016AE" w:rsidP="00591E69">
      <w:pPr>
        <w:ind w:left="57"/>
        <w:rPr>
          <w:szCs w:val="28"/>
        </w:rPr>
      </w:pPr>
      <w:r>
        <w:rPr>
          <w:szCs w:val="28"/>
        </w:rPr>
        <w:t>Про</w:t>
      </w:r>
      <w:r w:rsidR="008C72F0">
        <w:rPr>
          <w:szCs w:val="28"/>
        </w:rPr>
        <w:t xml:space="preserve"> зміни обсягу повноважень,</w:t>
      </w:r>
    </w:p>
    <w:p w:rsidR="008C72F0" w:rsidRDefault="008C72F0" w:rsidP="00591E69">
      <w:pPr>
        <w:ind w:left="57"/>
        <w:rPr>
          <w:szCs w:val="28"/>
        </w:rPr>
      </w:pPr>
      <w:r>
        <w:rPr>
          <w:szCs w:val="28"/>
        </w:rPr>
        <w:t xml:space="preserve">які здійснює Київська районна </w:t>
      </w:r>
    </w:p>
    <w:p w:rsidR="008C72F0" w:rsidRDefault="008C72F0" w:rsidP="00591E69">
      <w:pPr>
        <w:ind w:left="57"/>
        <w:rPr>
          <w:szCs w:val="28"/>
        </w:rPr>
      </w:pPr>
      <w:r>
        <w:rPr>
          <w:szCs w:val="28"/>
        </w:rPr>
        <w:t xml:space="preserve">в м. Полтаві рада у сфері </w:t>
      </w:r>
    </w:p>
    <w:p w:rsidR="008C72F0" w:rsidRDefault="008C72F0" w:rsidP="00591E69">
      <w:pPr>
        <w:ind w:left="57"/>
        <w:rPr>
          <w:szCs w:val="28"/>
        </w:rPr>
      </w:pPr>
      <w:r>
        <w:rPr>
          <w:szCs w:val="28"/>
        </w:rPr>
        <w:t>містобудування та архітектури</w:t>
      </w:r>
    </w:p>
    <w:p w:rsidR="008C72F0" w:rsidRDefault="008C72F0" w:rsidP="00591E69">
      <w:pPr>
        <w:ind w:left="57"/>
        <w:jc w:val="both"/>
        <w:rPr>
          <w:szCs w:val="28"/>
        </w:rPr>
      </w:pPr>
    </w:p>
    <w:p w:rsidR="008C72F0" w:rsidRDefault="008C72F0" w:rsidP="00591E69">
      <w:pPr>
        <w:ind w:left="57"/>
        <w:jc w:val="both"/>
        <w:rPr>
          <w:szCs w:val="28"/>
        </w:rPr>
      </w:pPr>
      <w:r>
        <w:rPr>
          <w:szCs w:val="28"/>
        </w:rPr>
        <w:tab/>
        <w:t>Розглянувши лист виконавчого комітету Полтавської міської ради від 10.11.2023 року №04-53/2/3105 «Про повноваження районних у м. Полтаві рад», беручи до уваги лист Міністерства розвитку громад, територій та інфраструктури України від 09.11.2023 №19773/30/10-23</w:t>
      </w:r>
      <w:r w:rsidR="00270847">
        <w:rPr>
          <w:szCs w:val="28"/>
        </w:rPr>
        <w:t xml:space="preserve">, керуючись ч.4 ст.41 Закону України «Про місцеве самоврядування в Україні», на підставі рішення позачергової другої сесії Полтавської міської ради восьмого скликання від 19 лютого 2021 року «Про визначення обсягу і меж повноважень, які здійснюють районні у місті Полтаві ради», Київська районна в м. Полтаві рада </w:t>
      </w:r>
    </w:p>
    <w:p w:rsidR="00270847" w:rsidRDefault="00270847" w:rsidP="00591E69">
      <w:pPr>
        <w:ind w:left="57"/>
        <w:jc w:val="both"/>
        <w:rPr>
          <w:szCs w:val="28"/>
        </w:rPr>
      </w:pPr>
    </w:p>
    <w:p w:rsidR="00270847" w:rsidRPr="00591E69" w:rsidRDefault="00270847" w:rsidP="00591E69">
      <w:pPr>
        <w:ind w:left="57"/>
        <w:jc w:val="both"/>
        <w:rPr>
          <w:szCs w:val="28"/>
        </w:rPr>
      </w:pPr>
      <w:r>
        <w:rPr>
          <w:szCs w:val="28"/>
        </w:rPr>
        <w:tab/>
      </w:r>
      <w:r w:rsidRPr="00591E69">
        <w:rPr>
          <w:szCs w:val="28"/>
        </w:rPr>
        <w:t>ВИРІШИЛА:</w:t>
      </w:r>
    </w:p>
    <w:p w:rsidR="00270847" w:rsidRPr="00270847" w:rsidRDefault="00270847" w:rsidP="00591E69">
      <w:pPr>
        <w:ind w:left="57"/>
        <w:jc w:val="both"/>
        <w:rPr>
          <w:szCs w:val="28"/>
        </w:rPr>
      </w:pPr>
    </w:p>
    <w:p w:rsidR="00270847" w:rsidRDefault="00270847" w:rsidP="00591E69">
      <w:pPr>
        <w:pStyle w:val="a3"/>
        <w:tabs>
          <w:tab w:val="left" w:pos="0"/>
        </w:tabs>
        <w:spacing w:after="0" w:line="240" w:lineRule="auto"/>
        <w:ind w:left="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1.</w:t>
      </w:r>
      <w:r w:rsidRPr="00270847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адати згоду Полтавській міській раді на зменшення обсягу повноважень Київської районної в м. Полтаві ради та її виконавчих органів у сфері містобудування та архітектури, виключивши наступні повноваження:</w:t>
      </w:r>
    </w:p>
    <w:p w:rsidR="00270847" w:rsidRDefault="00270847" w:rsidP="00591E69">
      <w:pPr>
        <w:pStyle w:val="a3"/>
        <w:tabs>
          <w:tab w:val="left" w:pos="0"/>
        </w:tabs>
        <w:spacing w:after="0" w:line="240" w:lineRule="auto"/>
        <w:ind w:left="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-</w:t>
      </w:r>
      <w:r w:rsidR="006D7E0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надання інформації про відповідність місця розташування індивідуальних (садибних) житлових будинків, садових, дачних будинків, господарських (присадибних) будівель і споруд вимогам державних будівельних норм;</w:t>
      </w:r>
    </w:p>
    <w:p w:rsidR="00270847" w:rsidRDefault="00270847" w:rsidP="00591E69">
      <w:pPr>
        <w:pStyle w:val="a3"/>
        <w:tabs>
          <w:tab w:val="left" w:pos="0"/>
        </w:tabs>
        <w:spacing w:after="0" w:line="240" w:lineRule="auto"/>
        <w:ind w:left="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-</w:t>
      </w:r>
      <w:r w:rsidR="006D7E0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виготовлення, </w:t>
      </w:r>
      <w:r w:rsidR="006D7E0B">
        <w:rPr>
          <w:rFonts w:ascii="Times New Roman" w:hAnsi="Times New Roman"/>
          <w:sz w:val="28"/>
          <w:szCs w:val="28"/>
          <w:lang w:val="uk-UA"/>
        </w:rPr>
        <w:t>реєстрація та видача будівельних паспортів на забудову земельних ділянок;</w:t>
      </w:r>
    </w:p>
    <w:p w:rsidR="006D7E0B" w:rsidRDefault="006D7E0B" w:rsidP="00591E69">
      <w:pPr>
        <w:pStyle w:val="a3"/>
        <w:tabs>
          <w:tab w:val="left" w:pos="0"/>
        </w:tabs>
        <w:spacing w:after="0" w:line="240" w:lineRule="auto"/>
        <w:ind w:left="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- прийняття рішень про переведення дачних та садових будинків у жилі будинки;</w:t>
      </w:r>
    </w:p>
    <w:p w:rsidR="006D7E0B" w:rsidRDefault="006D7E0B" w:rsidP="00591E69">
      <w:pPr>
        <w:pStyle w:val="a3"/>
        <w:tabs>
          <w:tab w:val="left" w:pos="0"/>
        </w:tabs>
        <w:spacing w:after="0" w:line="240" w:lineRule="auto"/>
        <w:ind w:left="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- надання містобудівних умов та обмежень для проектування і будівництва індивідуальних (садибних) житлових будинків, господарс</w:t>
      </w:r>
      <w:r w:rsidR="007D0102">
        <w:rPr>
          <w:rFonts w:ascii="Times New Roman" w:hAnsi="Times New Roman"/>
          <w:sz w:val="28"/>
          <w:szCs w:val="28"/>
          <w:lang w:val="uk-UA"/>
        </w:rPr>
        <w:t>ьких будівель і споруд, садових, д</w:t>
      </w:r>
      <w:r>
        <w:rPr>
          <w:rFonts w:ascii="Times New Roman" w:hAnsi="Times New Roman"/>
          <w:sz w:val="28"/>
          <w:szCs w:val="28"/>
          <w:lang w:val="uk-UA"/>
        </w:rPr>
        <w:t>ачних будинків вище двох поверхів (без урахування мансардного поверху) з площею понад 500 квадратних метрів, для індивідуального гаражного будівництва.</w:t>
      </w:r>
    </w:p>
    <w:p w:rsidR="006D7E0B" w:rsidRDefault="006D7E0B" w:rsidP="00591E69">
      <w:pPr>
        <w:pStyle w:val="a3"/>
        <w:tabs>
          <w:tab w:val="left" w:pos="0"/>
        </w:tabs>
        <w:spacing w:after="0" w:line="240" w:lineRule="auto"/>
        <w:ind w:left="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2.Про прийняте рішення проінформувати Полтавську міську раду.</w:t>
      </w:r>
    </w:p>
    <w:p w:rsidR="006D7E0B" w:rsidRDefault="006D7E0B" w:rsidP="00591E69">
      <w:pPr>
        <w:pStyle w:val="a3"/>
        <w:tabs>
          <w:tab w:val="left" w:pos="0"/>
        </w:tabs>
        <w:spacing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4287C" w:rsidRDefault="0094287C" w:rsidP="00591E69">
      <w:pPr>
        <w:pStyle w:val="a3"/>
        <w:tabs>
          <w:tab w:val="left" w:pos="0"/>
        </w:tabs>
        <w:spacing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D7E0B" w:rsidRPr="00270847" w:rsidRDefault="006D7E0B" w:rsidP="00591E69">
      <w:pPr>
        <w:pStyle w:val="a3"/>
        <w:tabs>
          <w:tab w:val="left" w:pos="0"/>
        </w:tabs>
        <w:spacing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Голова </w:t>
      </w:r>
      <w:r w:rsidR="00591E69">
        <w:rPr>
          <w:rFonts w:ascii="Times New Roman" w:hAnsi="Times New Roman"/>
          <w:sz w:val="28"/>
          <w:szCs w:val="28"/>
          <w:lang w:val="uk-UA"/>
        </w:rPr>
        <w:t xml:space="preserve">районної </w:t>
      </w:r>
      <w:r>
        <w:rPr>
          <w:rFonts w:ascii="Times New Roman" w:hAnsi="Times New Roman"/>
          <w:sz w:val="28"/>
          <w:szCs w:val="28"/>
          <w:lang w:val="uk-UA"/>
        </w:rPr>
        <w:t>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Сергій СИНЯГІВСЬКИЙ</w:t>
      </w:r>
    </w:p>
    <w:sectPr w:rsidR="006D7E0B" w:rsidRPr="00270847" w:rsidSect="00591E6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E5881"/>
    <w:multiLevelType w:val="hybridMultilevel"/>
    <w:tmpl w:val="D154412A"/>
    <w:lvl w:ilvl="0" w:tplc="868667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43A561C"/>
    <w:multiLevelType w:val="hybridMultilevel"/>
    <w:tmpl w:val="24541CA2"/>
    <w:lvl w:ilvl="0" w:tplc="281C33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BFB3E96"/>
    <w:multiLevelType w:val="hybridMultilevel"/>
    <w:tmpl w:val="7ACEBBDC"/>
    <w:lvl w:ilvl="0" w:tplc="FF726C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D961AA4"/>
    <w:multiLevelType w:val="hybridMultilevel"/>
    <w:tmpl w:val="D530239E"/>
    <w:lvl w:ilvl="0" w:tplc="F7D8E36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71B27E4F"/>
    <w:multiLevelType w:val="hybridMultilevel"/>
    <w:tmpl w:val="6E727548"/>
    <w:lvl w:ilvl="0" w:tplc="972AB8A6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8A9"/>
    <w:rsid w:val="000D6B95"/>
    <w:rsid w:val="00270847"/>
    <w:rsid w:val="003E3EFD"/>
    <w:rsid w:val="004A09BF"/>
    <w:rsid w:val="00591E69"/>
    <w:rsid w:val="006D7E0B"/>
    <w:rsid w:val="006E238E"/>
    <w:rsid w:val="00724FB9"/>
    <w:rsid w:val="007778A9"/>
    <w:rsid w:val="007D0102"/>
    <w:rsid w:val="00871BF0"/>
    <w:rsid w:val="008C72F0"/>
    <w:rsid w:val="009159EE"/>
    <w:rsid w:val="0094287C"/>
    <w:rsid w:val="00D04C9F"/>
    <w:rsid w:val="00E4472A"/>
    <w:rsid w:val="00F0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6A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6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6A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6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2024-01-02T13:39:00Z</cp:lastPrinted>
  <dcterms:created xsi:type="dcterms:W3CDTF">2024-01-01T08:32:00Z</dcterms:created>
  <dcterms:modified xsi:type="dcterms:W3CDTF">2024-01-22T08:19:00Z</dcterms:modified>
</cp:coreProperties>
</file>